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A6B" w:rsidRPr="00D951E4" w:rsidRDefault="00147F94" w:rsidP="00D951E4">
      <w:pPr>
        <w:pStyle w:val="a6"/>
        <w:rPr>
          <w:rFonts w:ascii="Arial" w:hAnsi="Arial" w:cs="Arial"/>
          <w:b/>
          <w:sz w:val="22"/>
          <w:szCs w:val="22"/>
        </w:rPr>
      </w:pPr>
      <w:r w:rsidRPr="00D951E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</w:p>
    <w:p w:rsidR="00D951E4" w:rsidRPr="00DA694A" w:rsidRDefault="00D951E4" w:rsidP="00D951E4">
      <w:pPr>
        <w:ind w:left="4763"/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>Приложение № 3.</w:t>
      </w:r>
      <w:r w:rsidRPr="00DA694A">
        <w:rPr>
          <w:rFonts w:ascii="Arial" w:hAnsi="Arial" w:cs="Arial"/>
          <w:b/>
          <w:color w:val="000000"/>
          <w:sz w:val="22"/>
          <w:szCs w:val="22"/>
          <w:lang w:eastAsia="ar-SA"/>
        </w:rPr>
        <w:t>9</w:t>
      </w:r>
    </w:p>
    <w:p w:rsidR="00D951E4" w:rsidRPr="00D951E4" w:rsidRDefault="00D951E4" w:rsidP="00D951E4">
      <w:pPr>
        <w:spacing w:after="120"/>
        <w:ind w:left="567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DA694A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>к протоколу МГС № 63-2023</w:t>
      </w: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DA694A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DA694A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6A5BD2" w:rsidRDefault="00DC4441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+(375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+(375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D951E4">
        <w:trPr>
          <w:trHeight w:val="362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DA694A" w:rsidTr="00120D94">
        <w:trPr>
          <w:trHeight w:val="1006"/>
        </w:trPr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C6E61" w:rsidRPr="00DA694A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4C6E61" w:rsidRDefault="004C6E61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C6E61" w:rsidRDefault="004C6E61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Шевцова-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Ронина</w:t>
            </w:r>
            <w:proofErr w:type="spellEnd"/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Александра Дмитриевна</w:t>
            </w:r>
          </w:p>
        </w:tc>
        <w:tc>
          <w:tcPr>
            <w:tcW w:w="5637" w:type="dxa"/>
          </w:tcPr>
          <w:p w:rsidR="004C6E61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по оценке соответствия республиканского унитарного предприятия «Белорусский государственный институт метрологии»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.: + 375 17 363 55 40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0A16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ronina@belgim.by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DA694A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5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D278A3" w:rsidRPr="00DA694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Есенжулова </w:t>
            </w:r>
          </w:p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Анар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  <w:proofErr w:type="spellEnd"/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D278A3" w:rsidRPr="00DA694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  <w:proofErr w:type="spellEnd"/>
          </w:p>
        </w:tc>
        <w:tc>
          <w:tcPr>
            <w:tcW w:w="5637" w:type="dxa"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D278A3" w:rsidRPr="00C2371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7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D278A3" w:rsidRPr="00DA694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D278A3" w:rsidRPr="00DA694A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+(7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D278A3" w:rsidRPr="00DA694A" w:rsidTr="00D951E4">
        <w:trPr>
          <w:trHeight w:val="36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D278A3" w:rsidRPr="00DA694A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+(996 312)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FD376D"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FD376D" w:rsidRPr="006A5BD2" w:rsidRDefault="00EB5B5A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FD376D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D278A3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278A3" w:rsidRPr="00DA694A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fldChar w:fldCharType="begin"/>
            </w:r>
            <w:r w:rsidRPr="009C4B5E">
              <w:rPr>
                <w:lang w:val="en-US"/>
              </w:rPr>
              <w:instrText xml:space="preserve"> HYPERLINK "mailto:lidia.jitari@mec.gov.md" </w:instrText>
            </w:r>
            <w:r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278A3" w:rsidRPr="00C66B00" w:rsidTr="00120D94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Юрьевич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2-2057),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budkin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527404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Гамид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D278A3" w:rsidRPr="00C62D8B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5B6039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D278A3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D951E4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694A" w:rsidRPr="00DA694A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Додоев</w:t>
            </w:r>
            <w:proofErr w:type="spellEnd"/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DA694A" w:rsidRPr="00DA694A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e-mail: </w:t>
            </w:r>
            <w:hyperlink r:id="rId31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DA694A" w:rsidRPr="00D951E4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6A5BD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  <w:proofErr w:type="spellEnd"/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DA694A" w:rsidRPr="00DA694A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DA694A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r w:rsidRPr="00DA694A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  <w:proofErr w:type="spellEnd"/>
            </w:hyperlink>
            <w:bookmarkStart w:id="0" w:name="_GoBack"/>
            <w:bookmarkEnd w:id="0"/>
          </w:p>
        </w:tc>
      </w:tr>
      <w:tr w:rsidR="00DA694A" w:rsidRPr="00024CA7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ГУП «Узбекский национальный институт метрологии»,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DA694A" w:rsidRPr="00DA694A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DA694A">
              <w:rPr>
                <w:rFonts w:cs="Arial"/>
                <w:sz w:val="22"/>
                <w:szCs w:val="22"/>
                <w:lang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r w:rsidRPr="00DA694A">
              <w:rPr>
                <w:rFonts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DA694A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6A5BD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DA694A" w:rsidRPr="00DA694A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6A5BD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lastRenderedPageBreak/>
              <w:t xml:space="preserve">E-mail: </w:t>
            </w:r>
            <w:hyperlink r:id="rId3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6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5A" w:rsidRDefault="00EB5B5A" w:rsidP="00124985">
      <w:r>
        <w:separator/>
      </w:r>
    </w:p>
  </w:endnote>
  <w:endnote w:type="continuationSeparator" w:id="0">
    <w:p w:rsidR="00EB5B5A" w:rsidRDefault="00EB5B5A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5A" w:rsidRDefault="00EB5B5A" w:rsidP="00124985">
      <w:r>
        <w:separator/>
      </w:r>
    </w:p>
  </w:footnote>
  <w:footnote w:type="continuationSeparator" w:id="0">
    <w:p w:rsidR="00EB5B5A" w:rsidRDefault="00EB5B5A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3BA4"/>
    <w:rsid w:val="00034D69"/>
    <w:rsid w:val="00035500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84F5C"/>
    <w:rsid w:val="002D2EDE"/>
    <w:rsid w:val="002E23D9"/>
    <w:rsid w:val="002E32C0"/>
    <w:rsid w:val="002E62A7"/>
    <w:rsid w:val="00304229"/>
    <w:rsid w:val="003053EF"/>
    <w:rsid w:val="00307312"/>
    <w:rsid w:val="00314159"/>
    <w:rsid w:val="0032233F"/>
    <w:rsid w:val="00335977"/>
    <w:rsid w:val="00343326"/>
    <w:rsid w:val="00354247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0DEB"/>
    <w:rsid w:val="005E4619"/>
    <w:rsid w:val="005E58E3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80FD8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278A3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951E4"/>
    <w:rsid w:val="00DA4748"/>
    <w:rsid w:val="00DA63FA"/>
    <w:rsid w:val="00DA694A"/>
    <w:rsid w:val="00DC119F"/>
    <w:rsid w:val="00DC3345"/>
    <w:rsid w:val="00DC4441"/>
    <w:rsid w:val="00DE1F5F"/>
    <w:rsid w:val="00DE4500"/>
    <w:rsid w:val="00E01105"/>
    <w:rsid w:val="00E04666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B5B5A"/>
    <w:rsid w:val="00EC16D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82F50"/>
    <w:rsid w:val="00F917EF"/>
    <w:rsid w:val="00FA18CD"/>
    <w:rsid w:val="00FA4C06"/>
    <w:rsid w:val="00FB2AB8"/>
    <w:rsid w:val="00FC6478"/>
    <w:rsid w:val="00FD376D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n.krauchanka@bsca.by" TargetMode="External"/><Relationship Id="rId18" Type="http://schemas.openxmlformats.org/officeDocument/2006/relationships/hyperlink" Target="mailto:a.lisovskii@ksm.kz" TargetMode="External"/><Relationship Id="rId26" Type="http://schemas.openxmlformats.org/officeDocument/2006/relationships/hyperlink" Target="mailto:omezenceva@go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v.charniak@easc.org.by" TargetMode="Externa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budkin@minprom.gov.ru" TargetMode="External"/><Relationship Id="rId33" Type="http://schemas.openxmlformats.org/officeDocument/2006/relationships/hyperlink" Target="mailto:klimushin.genadiy@gmail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.esenjul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meliachenkov@niak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y" TargetMode="External"/><Relationship Id="rId24" Type="http://schemas.openxmlformats.org/officeDocument/2006/relationships/hyperlink" Target="mailto:VesninaEN@minprom.gov.ru" TargetMode="External"/><Relationship Id="rId32" Type="http://schemas.openxmlformats.org/officeDocument/2006/relationships/hyperlink" Target="mailto:sert2@standart.uz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n.aldanova@mti.gov.kz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KailLA@fsa.gov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alisherdodoev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stamenok@gosstandart.gov.by" TargetMode="External"/><Relationship Id="rId14" Type="http://schemas.openxmlformats.org/officeDocument/2006/relationships/hyperlink" Target="mailto:ronina@belgim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BuharovaA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anna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189</cp:revision>
  <dcterms:created xsi:type="dcterms:W3CDTF">2017-11-17T07:29:00Z</dcterms:created>
  <dcterms:modified xsi:type="dcterms:W3CDTF">2023-06-19T10:13:00Z</dcterms:modified>
</cp:coreProperties>
</file>